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968" w:rsidRDefault="00A05968">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A05968" w:rsidRDefault="00A05968">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A05968">
        <w:rPr>
          <w:rFonts w:cs="Arial"/>
          <w:b/>
          <w:bCs/>
        </w:rPr>
        <w:t>11 June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0D01CC">
        <w:rPr>
          <w:rFonts w:cs="Arial"/>
          <w:b/>
          <w:bCs/>
        </w:rPr>
        <w:t xml:space="preserve">Direct </w:t>
      </w:r>
      <w:r w:rsidR="00EA2FDD">
        <w:rPr>
          <w:rFonts w:cs="Arial"/>
          <w:b/>
          <w:bCs/>
        </w:rPr>
        <w:t>Service</w:t>
      </w:r>
      <w:r w:rsidR="000D01CC">
        <w:rPr>
          <w:rFonts w:cs="Arial"/>
          <w:b/>
          <w:bCs/>
        </w:rPr>
        <w:t>s</w:t>
      </w:r>
      <w:r>
        <w:rPr>
          <w:rFonts w:cs="Arial"/>
          <w:b/>
          <w:bCs/>
        </w:rPr>
        <w:tab/>
      </w:r>
    </w:p>
    <w:p w:rsidR="00F4367A" w:rsidRDefault="00F4367A">
      <w:pPr>
        <w:tabs>
          <w:tab w:val="left" w:pos="2160"/>
        </w:tabs>
        <w:rPr>
          <w:rFonts w:cs="Arial"/>
          <w:b/>
          <w:bCs/>
        </w:rPr>
      </w:pPr>
    </w:p>
    <w:p w:rsidR="00F4367A" w:rsidRDefault="00F4367A" w:rsidP="007C778C">
      <w:pPr>
        <w:tabs>
          <w:tab w:val="left" w:pos="2160"/>
        </w:tabs>
        <w:ind w:left="2160" w:hanging="2160"/>
        <w:rPr>
          <w:rFonts w:cs="Arial"/>
          <w:b/>
          <w:bCs/>
        </w:rPr>
      </w:pPr>
      <w:r>
        <w:rPr>
          <w:rFonts w:cs="Arial"/>
          <w:b/>
          <w:bCs/>
        </w:rPr>
        <w:t>Title of Report:</w:t>
      </w:r>
      <w:r>
        <w:rPr>
          <w:rFonts w:cs="Arial"/>
          <w:b/>
          <w:bCs/>
        </w:rPr>
        <w:tab/>
      </w:r>
      <w:r w:rsidR="00A05968">
        <w:rPr>
          <w:rFonts w:cs="Arial"/>
          <w:b/>
          <w:bCs/>
        </w:rPr>
        <w:t>Recycling Reward Scheme Bid – Blue Bin Premier League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05968">
        <w:rPr>
          <w:rFonts w:cs="Arial"/>
        </w:rPr>
        <w:t>To inform the Board of Oxford City Council’s successful bid for £350</w:t>
      </w:r>
      <w:r w:rsidR="00B16AF1">
        <w:rPr>
          <w:rFonts w:cs="Arial"/>
        </w:rPr>
        <w:t>,000</w:t>
      </w:r>
      <w:r w:rsidR="00A05968">
        <w:rPr>
          <w:rFonts w:cs="Arial"/>
        </w:rPr>
        <w:t xml:space="preserve"> funding from the DCLG for a </w:t>
      </w:r>
      <w:r w:rsidR="000D01CC">
        <w:rPr>
          <w:rFonts w:cs="Arial"/>
        </w:rPr>
        <w:t xml:space="preserve">3 year </w:t>
      </w:r>
      <w:r w:rsidR="00A05968">
        <w:rPr>
          <w:rFonts w:cs="Arial"/>
        </w:rPr>
        <w:t xml:space="preserve">recycling incentive scheme and to </w:t>
      </w:r>
      <w:r w:rsidR="0073141A">
        <w:rPr>
          <w:rFonts w:cs="Arial"/>
        </w:rPr>
        <w:t xml:space="preserve">seek approval to implement </w:t>
      </w:r>
      <w:r w:rsidR="00A05968">
        <w:rPr>
          <w:rFonts w:cs="Arial"/>
        </w:rPr>
        <w:t xml:space="preserve">the approved scheme.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A05968">
        <w:rPr>
          <w:bCs w:val="0"/>
        </w:rPr>
        <w:t xml:space="preserve">: </w:t>
      </w:r>
      <w:r>
        <w:rPr>
          <w:bCs w:val="0"/>
        </w:rPr>
        <w:t xml:space="preserve"> </w:t>
      </w:r>
      <w:r w:rsidR="00A05968" w:rsidRPr="00D40859">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A05968"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A05968">
        <w:rPr>
          <w:rFonts w:cs="Arial"/>
          <w:bCs/>
        </w:rPr>
        <w:t>Councillor John Tanner</w:t>
      </w:r>
      <w:r w:rsidR="00B16AF1">
        <w:rPr>
          <w:rFonts w:cs="Arial"/>
          <w:bCs/>
        </w:rPr>
        <w:t xml:space="preserve">, Executive Board Member for </w:t>
      </w:r>
      <w:r w:rsidR="00B16AF1" w:rsidRPr="00B16AF1">
        <w:rPr>
          <w:rFonts w:cs="Arial"/>
          <w:bCs/>
        </w:rPr>
        <w:t>Climate Change and Cleaner Greener Oxford</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0D01CC" w:rsidRPr="000D01CC">
        <w:rPr>
          <w:rFonts w:cs="Arial"/>
          <w:bCs/>
        </w:rPr>
        <w:t>Cleaner Greener Strategy</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B16AF1">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w:t>
      </w:r>
      <w:r w:rsidR="00943F30">
        <w:rPr>
          <w:rFonts w:cs="Arial"/>
          <w:b/>
        </w:rPr>
        <w:t xml:space="preserve"> </w:t>
      </w:r>
      <w:r w:rsidR="00527CCD" w:rsidRPr="00527CCD">
        <w:rPr>
          <w:rFonts w:cs="Arial"/>
        </w:rPr>
        <w:t xml:space="preserve">That the Board give approval for the implementation of the proposed </w:t>
      </w:r>
      <w:r w:rsidR="007C778C">
        <w:rPr>
          <w:rFonts w:cs="Arial"/>
        </w:rPr>
        <w:t xml:space="preserve">recycling </w:t>
      </w:r>
      <w:r w:rsidR="00527CCD" w:rsidRPr="00527CCD">
        <w:rPr>
          <w:rFonts w:cs="Arial"/>
        </w:rPr>
        <w:t xml:space="preserve">incentive scheme </w:t>
      </w:r>
      <w:r w:rsidR="004430DB">
        <w:rPr>
          <w:rFonts w:cs="Arial"/>
        </w:rPr>
        <w:t>outlined in this report</w:t>
      </w:r>
      <w:r w:rsidR="007C778C">
        <w:rPr>
          <w:rFonts w:cs="Arial"/>
        </w:rPr>
        <w: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Pr="007C778C" w:rsidRDefault="00713675">
      <w:pPr>
        <w:rPr>
          <w:rFonts w:cs="Arial"/>
          <w:b/>
        </w:rPr>
      </w:pPr>
      <w:r w:rsidRPr="007C778C">
        <w:rPr>
          <w:rFonts w:cs="Arial"/>
          <w:b/>
        </w:rPr>
        <w:t xml:space="preserve">Appendices to report </w:t>
      </w:r>
    </w:p>
    <w:p w:rsidR="00713675" w:rsidRDefault="007B6E54">
      <w:pPr>
        <w:rPr>
          <w:rFonts w:cs="Arial"/>
        </w:rPr>
      </w:pPr>
      <w:r>
        <w:rPr>
          <w:rFonts w:cs="Arial"/>
        </w:rPr>
        <w:t xml:space="preserve">Appendix </w:t>
      </w:r>
      <w:r w:rsidR="004430DB">
        <w:rPr>
          <w:rFonts w:cs="Arial"/>
        </w:rPr>
        <w:t>1</w:t>
      </w:r>
      <w:r w:rsidR="00527CCD">
        <w:rPr>
          <w:rFonts w:cs="Arial"/>
        </w:rPr>
        <w:t xml:space="preserve"> </w:t>
      </w:r>
      <w:proofErr w:type="gramStart"/>
      <w:r w:rsidR="00527CCD">
        <w:rPr>
          <w:rFonts w:cs="Arial"/>
        </w:rPr>
        <w:t xml:space="preserve">- </w:t>
      </w:r>
      <w:r>
        <w:rPr>
          <w:rFonts w:cs="Arial"/>
        </w:rPr>
        <w:t xml:space="preserve"> Risk</w:t>
      </w:r>
      <w:proofErr w:type="gramEnd"/>
      <w:r>
        <w:rPr>
          <w:rFonts w:cs="Arial"/>
        </w:rPr>
        <w:t xml:space="preserve"> Register</w:t>
      </w:r>
    </w:p>
    <w:p w:rsidR="007B6E54" w:rsidRDefault="007B6E54">
      <w:pPr>
        <w:rPr>
          <w:rFonts w:cs="Arial"/>
        </w:rPr>
      </w:pPr>
      <w:r>
        <w:rPr>
          <w:rFonts w:cs="Arial"/>
        </w:rPr>
        <w:t xml:space="preserve">Appendix </w:t>
      </w:r>
      <w:r w:rsidR="004430DB">
        <w:rPr>
          <w:rFonts w:cs="Arial"/>
        </w:rPr>
        <w:t>2</w:t>
      </w:r>
      <w:r w:rsidR="00527CCD">
        <w:rPr>
          <w:rFonts w:cs="Arial"/>
        </w:rPr>
        <w:t xml:space="preserve"> </w:t>
      </w:r>
      <w:proofErr w:type="gramStart"/>
      <w:r w:rsidR="00527CCD">
        <w:rPr>
          <w:rFonts w:cs="Arial"/>
        </w:rPr>
        <w:t xml:space="preserve">- </w:t>
      </w:r>
      <w:r>
        <w:rPr>
          <w:rFonts w:cs="Arial"/>
        </w:rPr>
        <w:t xml:space="preserve"> Equalities</w:t>
      </w:r>
      <w:proofErr w:type="gramEnd"/>
      <w:r>
        <w:rPr>
          <w:rFonts w:cs="Arial"/>
        </w:rPr>
        <w:t xml:space="preserve"> Impact Assessment</w:t>
      </w:r>
    </w:p>
    <w:p w:rsidR="007B6E54" w:rsidRDefault="007B6E54">
      <w:pPr>
        <w:rPr>
          <w:rFonts w:cs="Arial"/>
          <w:i/>
        </w:rPr>
      </w:pPr>
      <w:bookmarkStart w:id="0" w:name="_GoBack"/>
      <w:bookmarkEnd w:id="0"/>
    </w:p>
    <w:p w:rsidR="006E3B55" w:rsidRDefault="006E3B55">
      <w:pPr>
        <w:rPr>
          <w:rFonts w:cs="Arial"/>
          <w:b/>
        </w:rPr>
      </w:pPr>
    </w:p>
    <w:p w:rsidR="007B6E54" w:rsidRDefault="007B6E54">
      <w:pPr>
        <w:rPr>
          <w:rFonts w:cs="Arial"/>
          <w:b/>
        </w:rPr>
      </w:pPr>
      <w:r>
        <w:rPr>
          <w:rFonts w:cs="Arial"/>
          <w:b/>
        </w:rPr>
        <w:t>Background</w:t>
      </w:r>
    </w:p>
    <w:p w:rsidR="00CA3315" w:rsidRDefault="00CA3315">
      <w:pPr>
        <w:rPr>
          <w:rFonts w:cs="Arial"/>
          <w:b/>
        </w:rPr>
      </w:pPr>
    </w:p>
    <w:p w:rsidR="00CA3315" w:rsidRPr="00DA2952" w:rsidRDefault="00CA3315" w:rsidP="00DA2952">
      <w:pPr>
        <w:pStyle w:val="ListParagraph"/>
        <w:numPr>
          <w:ilvl w:val="0"/>
          <w:numId w:val="4"/>
        </w:numPr>
        <w:ind w:left="360"/>
        <w:rPr>
          <w:rFonts w:cs="Arial"/>
        </w:rPr>
      </w:pPr>
      <w:r w:rsidRPr="00DA2952">
        <w:rPr>
          <w:rFonts w:cs="Arial"/>
        </w:rPr>
        <w:t xml:space="preserve">In its review of waste policy published in June 2011, the Government stated that it wanted to work with local authorities to ‘increase the frequency and quality of rubbish collections and make it easier to recycle’. It stated that it would ‘support initiatives which reward and recognise </w:t>
      </w:r>
      <w:proofErr w:type="gramStart"/>
      <w:r w:rsidRPr="00DA2952">
        <w:rPr>
          <w:rFonts w:cs="Arial"/>
        </w:rPr>
        <w:t>people</w:t>
      </w:r>
      <w:proofErr w:type="gramEnd"/>
      <w:r w:rsidRPr="00DA2952">
        <w:rPr>
          <w:rFonts w:cs="Arial"/>
        </w:rPr>
        <w:t xml:space="preserve"> who do the right thing to reduce, reuse and recycle their waste’.</w:t>
      </w:r>
    </w:p>
    <w:p w:rsidR="00CA3315" w:rsidRDefault="00CA3315" w:rsidP="00DA2952">
      <w:pPr>
        <w:rPr>
          <w:rFonts w:cs="Arial"/>
        </w:rPr>
      </w:pPr>
    </w:p>
    <w:p w:rsidR="00CA3315" w:rsidRPr="00DA2952" w:rsidRDefault="00CA3315" w:rsidP="00DA2952">
      <w:pPr>
        <w:pStyle w:val="ListParagraph"/>
        <w:numPr>
          <w:ilvl w:val="0"/>
          <w:numId w:val="4"/>
        </w:numPr>
        <w:ind w:left="360"/>
        <w:rPr>
          <w:rFonts w:cs="Arial"/>
        </w:rPr>
      </w:pPr>
      <w:r w:rsidRPr="00DA2952">
        <w:rPr>
          <w:rFonts w:cs="Arial"/>
        </w:rPr>
        <w:t xml:space="preserve">In 2014 the Government announced that it was introducing </w:t>
      </w:r>
      <w:r w:rsidR="002E0741" w:rsidRPr="00DA2952">
        <w:rPr>
          <w:rFonts w:cs="Arial"/>
        </w:rPr>
        <w:t>a</w:t>
      </w:r>
      <w:r w:rsidRPr="00DA2952">
        <w:rPr>
          <w:rFonts w:cs="Arial"/>
        </w:rPr>
        <w:t xml:space="preserve"> £5 million Recycling Reward Scheme intended to help local authorities to incentivise </w:t>
      </w:r>
      <w:r w:rsidRPr="00DA2952">
        <w:rPr>
          <w:rFonts w:cs="Arial"/>
        </w:rPr>
        <w:lastRenderedPageBreak/>
        <w:t>households to increase recycling rates. Local authorities were invited to submit plans that were innovative and creative and engaged their local communities with the common aim to contribute to the environmental benefits being sought whilst rewarding them for doing the right thing.</w:t>
      </w:r>
    </w:p>
    <w:p w:rsidR="00CA3315" w:rsidRDefault="00CA3315" w:rsidP="00DA2952">
      <w:pPr>
        <w:rPr>
          <w:rFonts w:cs="Arial"/>
        </w:rPr>
      </w:pPr>
    </w:p>
    <w:p w:rsidR="00CA3315" w:rsidRPr="00D377C9" w:rsidRDefault="00CA3315" w:rsidP="00DA2952">
      <w:pPr>
        <w:pStyle w:val="ListParagraph"/>
        <w:numPr>
          <w:ilvl w:val="0"/>
          <w:numId w:val="4"/>
        </w:numPr>
        <w:ind w:left="360"/>
        <w:rPr>
          <w:rFonts w:cs="Arial"/>
        </w:rPr>
      </w:pPr>
      <w:r w:rsidRPr="00D377C9">
        <w:rPr>
          <w:rFonts w:cs="Arial"/>
        </w:rPr>
        <w:t xml:space="preserve">The Recycling Team at Oxford City Council submitted a </w:t>
      </w:r>
      <w:r w:rsidR="002109EA" w:rsidRPr="00D377C9">
        <w:rPr>
          <w:rFonts w:cs="Arial"/>
        </w:rPr>
        <w:t>bid</w:t>
      </w:r>
      <w:r w:rsidRPr="00D377C9">
        <w:rPr>
          <w:rFonts w:cs="Arial"/>
        </w:rPr>
        <w:t xml:space="preserve"> to DCLG</w:t>
      </w:r>
      <w:r w:rsidR="005A0E75" w:rsidRPr="00D377C9">
        <w:rPr>
          <w:rFonts w:cs="Arial"/>
        </w:rPr>
        <w:t xml:space="preserve"> (</w:t>
      </w:r>
      <w:hyperlink r:id="rId11" w:history="1">
        <w:r w:rsidR="00D377C9" w:rsidRPr="00D377C9">
          <w:rPr>
            <w:rStyle w:val="Hyperlink"/>
          </w:rPr>
          <w:t>http://occweb/intranet/documents/dclg-application</w:t>
        </w:r>
      </w:hyperlink>
      <w:r w:rsidR="005A0E75" w:rsidRPr="00D377C9">
        <w:rPr>
          <w:rFonts w:cs="Arial"/>
        </w:rPr>
        <w:t>)</w:t>
      </w:r>
      <w:r w:rsidRPr="00D377C9">
        <w:rPr>
          <w:rFonts w:cs="Arial"/>
        </w:rPr>
        <w:t xml:space="preserve"> and </w:t>
      </w:r>
      <w:r w:rsidR="000D01CC" w:rsidRPr="00D377C9">
        <w:rPr>
          <w:rFonts w:cs="Arial"/>
        </w:rPr>
        <w:t>was</w:t>
      </w:r>
      <w:r w:rsidRPr="00D377C9">
        <w:rPr>
          <w:rFonts w:cs="Arial"/>
        </w:rPr>
        <w:t xml:space="preserve"> advised in March</w:t>
      </w:r>
      <w:r w:rsidR="002E0741" w:rsidRPr="00D377C9">
        <w:rPr>
          <w:rFonts w:cs="Arial"/>
        </w:rPr>
        <w:t xml:space="preserve"> 2015</w:t>
      </w:r>
      <w:r w:rsidRPr="00D377C9">
        <w:rPr>
          <w:rFonts w:cs="Arial"/>
        </w:rPr>
        <w:t xml:space="preserve"> that </w:t>
      </w:r>
      <w:r w:rsidR="000D01CC" w:rsidRPr="00D377C9">
        <w:rPr>
          <w:rFonts w:cs="Arial"/>
        </w:rPr>
        <w:t>its</w:t>
      </w:r>
      <w:r w:rsidRPr="00D377C9">
        <w:rPr>
          <w:rFonts w:cs="Arial"/>
        </w:rPr>
        <w:t xml:space="preserve"> bid for funding of £350k had been successful. </w:t>
      </w:r>
    </w:p>
    <w:p w:rsidR="002109EA" w:rsidRDefault="002109EA" w:rsidP="00DA2952">
      <w:pPr>
        <w:rPr>
          <w:rFonts w:cs="Arial"/>
        </w:rPr>
      </w:pPr>
    </w:p>
    <w:p w:rsidR="004430DB" w:rsidRDefault="002109EA" w:rsidP="00DA2952">
      <w:pPr>
        <w:pStyle w:val="ListParagraph"/>
        <w:numPr>
          <w:ilvl w:val="0"/>
          <w:numId w:val="4"/>
        </w:numPr>
        <w:ind w:left="360"/>
        <w:rPr>
          <w:rFonts w:cs="Arial"/>
        </w:rPr>
      </w:pPr>
      <w:r w:rsidRPr="00DA2952">
        <w:rPr>
          <w:rFonts w:cs="Arial"/>
        </w:rPr>
        <w:t>The funding is for a 3 year incentive scheme</w:t>
      </w:r>
      <w:r w:rsidR="000D01CC" w:rsidRPr="00DA2952">
        <w:rPr>
          <w:rFonts w:cs="Arial"/>
        </w:rPr>
        <w:t xml:space="preserve"> for the financial years 2015/16, 2016/17 and 2017/18</w:t>
      </w:r>
      <w:r w:rsidRPr="00DA2952">
        <w:rPr>
          <w:rFonts w:cs="Arial"/>
        </w:rPr>
        <w:t>. The scheme, entitled ‘</w:t>
      </w:r>
      <w:r w:rsidRPr="00DA2952">
        <w:rPr>
          <w:rFonts w:cs="Arial"/>
          <w:i/>
        </w:rPr>
        <w:t>Blue Bin Premier League’</w:t>
      </w:r>
      <w:r w:rsidRPr="00DA2952">
        <w:rPr>
          <w:rFonts w:cs="Arial"/>
        </w:rPr>
        <w:t xml:space="preserve"> will see published</w:t>
      </w:r>
      <w:r w:rsidR="00DA0E77" w:rsidRPr="00DA2952">
        <w:rPr>
          <w:rFonts w:cs="Arial"/>
        </w:rPr>
        <w:t xml:space="preserve"> </w:t>
      </w:r>
      <w:r w:rsidRPr="00DA2952">
        <w:rPr>
          <w:rFonts w:cs="Arial"/>
        </w:rPr>
        <w:t>a league table of area recycling rates where the most improved area each month will receive a community prize (to the value of £400)</w:t>
      </w:r>
      <w:r w:rsidR="000D01CC" w:rsidRPr="00DA2952">
        <w:rPr>
          <w:rFonts w:cs="Arial"/>
        </w:rPr>
        <w:t xml:space="preserve"> chosen from a list of schemes determined by local ward councillors</w:t>
      </w:r>
      <w:r w:rsidRPr="00DA2952">
        <w:rPr>
          <w:rFonts w:cs="Arial"/>
        </w:rPr>
        <w:t xml:space="preserve"> and two individual household prizes (vouchers for local businesses and leisure services to the value of £30 each). </w:t>
      </w:r>
    </w:p>
    <w:p w:rsidR="004430DB" w:rsidRPr="004430DB" w:rsidRDefault="004430DB" w:rsidP="004430DB">
      <w:pPr>
        <w:pStyle w:val="ListParagraph"/>
        <w:rPr>
          <w:rFonts w:cs="Arial"/>
        </w:rPr>
      </w:pPr>
    </w:p>
    <w:p w:rsidR="002109EA" w:rsidRPr="00DA2952" w:rsidRDefault="002109EA" w:rsidP="00DA2952">
      <w:pPr>
        <w:pStyle w:val="ListParagraph"/>
        <w:numPr>
          <w:ilvl w:val="0"/>
          <w:numId w:val="4"/>
        </w:numPr>
        <w:ind w:left="360"/>
        <w:rPr>
          <w:rFonts w:cs="Arial"/>
        </w:rPr>
      </w:pPr>
      <w:r w:rsidRPr="00DA2952">
        <w:rPr>
          <w:rFonts w:cs="Arial"/>
        </w:rPr>
        <w:t xml:space="preserve">Residents within the winning area will be invited to register their interest (either online or via </w:t>
      </w:r>
      <w:r w:rsidR="000D01CC" w:rsidRPr="00DA2952">
        <w:rPr>
          <w:rFonts w:cs="Arial"/>
        </w:rPr>
        <w:t>the Council’s Customer Contact C</w:t>
      </w:r>
      <w:r w:rsidRPr="00DA2952">
        <w:rPr>
          <w:rFonts w:cs="Arial"/>
        </w:rPr>
        <w:t>entre) in being entered for a prize and to nominate a community project from a councillor-chosen, pre-selected list of local projects that they feel should benefit from the prize.</w:t>
      </w:r>
      <w:r w:rsidR="005A0E75" w:rsidRPr="00DA2952">
        <w:rPr>
          <w:rFonts w:cs="Arial"/>
        </w:rPr>
        <w:t xml:space="preserve"> No area will be permitted to win consecutively, or more than twice within a six month period. In the event this should occur, the prize will be rolled down to the next best performing area. In addition to the prizes, those that register will also be given a free roll of food caddy liners</w:t>
      </w:r>
      <w:r w:rsidRPr="00DA2952">
        <w:rPr>
          <w:rFonts w:cs="Arial"/>
        </w:rPr>
        <w:t xml:space="preserve"> </w:t>
      </w:r>
      <w:r w:rsidR="005A0E75" w:rsidRPr="00DA2952">
        <w:rPr>
          <w:rFonts w:cs="Arial"/>
        </w:rPr>
        <w:t>(to be collected from various points across the city upon production of a unique voucher).</w:t>
      </w:r>
    </w:p>
    <w:p w:rsidR="005A0E75" w:rsidRDefault="005A0E75" w:rsidP="00DA2952">
      <w:pPr>
        <w:rPr>
          <w:rFonts w:cs="Arial"/>
        </w:rPr>
      </w:pPr>
    </w:p>
    <w:p w:rsidR="005A0E75" w:rsidRPr="00DA2952" w:rsidRDefault="005A0E75" w:rsidP="00DA2952">
      <w:pPr>
        <w:pStyle w:val="ListParagraph"/>
        <w:numPr>
          <w:ilvl w:val="0"/>
          <w:numId w:val="4"/>
        </w:numPr>
        <w:ind w:left="360"/>
        <w:rPr>
          <w:rFonts w:cs="Arial"/>
        </w:rPr>
      </w:pPr>
      <w:r w:rsidRPr="00DA2952">
        <w:rPr>
          <w:rFonts w:cs="Arial"/>
        </w:rPr>
        <w:t>The scheme promotes a wide range of benefits</w:t>
      </w:r>
      <w:r w:rsidR="000D01CC" w:rsidRPr="00DA2952">
        <w:rPr>
          <w:rFonts w:cs="Arial"/>
        </w:rPr>
        <w:t>,</w:t>
      </w:r>
      <w:r w:rsidRPr="00DA2952">
        <w:rPr>
          <w:rFonts w:cs="Arial"/>
        </w:rPr>
        <w:t xml:space="preserve"> not </w:t>
      </w:r>
      <w:r w:rsidR="000D01CC" w:rsidRPr="00DA2952">
        <w:rPr>
          <w:rFonts w:cs="Arial"/>
        </w:rPr>
        <w:t xml:space="preserve">purely </w:t>
      </w:r>
      <w:r w:rsidRPr="00DA2952">
        <w:rPr>
          <w:rFonts w:cs="Arial"/>
        </w:rPr>
        <w:t>limited to increasing recycling awareness</w:t>
      </w:r>
      <w:r w:rsidR="000D01CC" w:rsidRPr="00DA2952">
        <w:rPr>
          <w:rFonts w:cs="Arial"/>
        </w:rPr>
        <w:t>,</w:t>
      </w:r>
      <w:r w:rsidR="002E0741" w:rsidRPr="00DA2952">
        <w:rPr>
          <w:rFonts w:cs="Arial"/>
        </w:rPr>
        <w:t xml:space="preserve"> and is expected to</w:t>
      </w:r>
      <w:r w:rsidRPr="00DA2952">
        <w:rPr>
          <w:rFonts w:cs="Arial"/>
        </w:rPr>
        <w:t xml:space="preserve"> enhance community morale through the creation of competition between areas.</w:t>
      </w:r>
    </w:p>
    <w:p w:rsidR="005A0E75" w:rsidRDefault="005A0E75" w:rsidP="00DA2952">
      <w:pPr>
        <w:rPr>
          <w:rFonts w:cs="Arial"/>
        </w:rPr>
      </w:pPr>
    </w:p>
    <w:p w:rsidR="005A0E75" w:rsidRPr="00DA2952" w:rsidRDefault="005A0E75" w:rsidP="00DA2952">
      <w:pPr>
        <w:pStyle w:val="ListParagraph"/>
        <w:numPr>
          <w:ilvl w:val="0"/>
          <w:numId w:val="4"/>
        </w:numPr>
        <w:ind w:left="360"/>
        <w:rPr>
          <w:rFonts w:cs="Arial"/>
        </w:rPr>
      </w:pPr>
      <w:r w:rsidRPr="00DA2952">
        <w:rPr>
          <w:rFonts w:cs="Arial"/>
        </w:rPr>
        <w:t>The scheme offers an opportunity to collate customer information for use in future recycling/</w:t>
      </w:r>
      <w:r w:rsidRPr="00DA2952">
        <w:rPr>
          <w:rFonts w:cs="Arial"/>
          <w:color w:val="000000" w:themeColor="text1"/>
        </w:rPr>
        <w:t>environmenta</w:t>
      </w:r>
      <w:r w:rsidRPr="00DA2952">
        <w:rPr>
          <w:rFonts w:cs="Arial"/>
        </w:rPr>
        <w:t xml:space="preserve">l communications, as well as the possible recruitment to our Local Environment Champions scheme. </w:t>
      </w:r>
    </w:p>
    <w:p w:rsidR="002E0741" w:rsidRDefault="002E0741" w:rsidP="00DA2952">
      <w:pPr>
        <w:rPr>
          <w:rFonts w:cs="Arial"/>
        </w:rPr>
      </w:pPr>
    </w:p>
    <w:p w:rsidR="002E0741" w:rsidRPr="00DA2952" w:rsidRDefault="002E0741" w:rsidP="00DA2952">
      <w:pPr>
        <w:pStyle w:val="ListParagraph"/>
        <w:numPr>
          <w:ilvl w:val="0"/>
          <w:numId w:val="4"/>
        </w:numPr>
        <w:ind w:left="360"/>
        <w:rPr>
          <w:rFonts w:cs="Arial"/>
        </w:rPr>
      </w:pPr>
      <w:r w:rsidRPr="00DA2952">
        <w:rPr>
          <w:rFonts w:cs="Arial"/>
        </w:rPr>
        <w:t xml:space="preserve">The scheme is also an </w:t>
      </w:r>
      <w:r w:rsidR="00DA0E77" w:rsidRPr="00DA2952">
        <w:rPr>
          <w:rFonts w:cs="Arial"/>
        </w:rPr>
        <w:t>excellent</w:t>
      </w:r>
      <w:r w:rsidRPr="00DA2952">
        <w:rPr>
          <w:rFonts w:cs="Arial"/>
        </w:rPr>
        <w:t xml:space="preserve"> opportunity for positive media coverage, again enhancing positive resident-council relations. </w:t>
      </w:r>
    </w:p>
    <w:p w:rsidR="0084791D" w:rsidRDefault="0084791D" w:rsidP="00DA2952">
      <w:pPr>
        <w:rPr>
          <w:rFonts w:cs="Arial"/>
        </w:rPr>
      </w:pPr>
    </w:p>
    <w:p w:rsidR="0084791D" w:rsidRDefault="0084791D" w:rsidP="00DA2952">
      <w:pPr>
        <w:pStyle w:val="ListParagraph"/>
        <w:numPr>
          <w:ilvl w:val="0"/>
          <w:numId w:val="4"/>
        </w:numPr>
        <w:ind w:left="360"/>
        <w:rPr>
          <w:rFonts w:cs="Arial"/>
        </w:rPr>
      </w:pPr>
      <w:r w:rsidRPr="00DA2952">
        <w:rPr>
          <w:rFonts w:cs="Arial"/>
        </w:rPr>
        <w:t>The scheme will be supported firstly by a high-impact programme that promotes the Blue Bin Premier League across the city, through leaflets, posters, bin tags, social media etc.</w:t>
      </w:r>
      <w:r w:rsidR="006E0D0C" w:rsidRPr="00DA2952">
        <w:rPr>
          <w:rFonts w:cs="Arial"/>
        </w:rPr>
        <w:t xml:space="preserve"> Further publicity will be achieved through the maintenance of the scheme, the communication of monthly results and residen</w:t>
      </w:r>
      <w:r w:rsidR="0073141A">
        <w:rPr>
          <w:rFonts w:cs="Arial"/>
        </w:rPr>
        <w:t>t participation. Monthly league</w:t>
      </w:r>
      <w:r w:rsidR="006E0D0C" w:rsidRPr="00DA2952">
        <w:rPr>
          <w:rFonts w:cs="Arial"/>
        </w:rPr>
        <w:t xml:space="preserve"> tables will be published online and at key locations across the city.</w:t>
      </w:r>
    </w:p>
    <w:p w:rsidR="0073141A" w:rsidRPr="0073141A" w:rsidRDefault="0073141A" w:rsidP="0073141A">
      <w:pPr>
        <w:pStyle w:val="ListParagraph"/>
        <w:rPr>
          <w:rFonts w:cs="Arial"/>
        </w:rPr>
      </w:pPr>
    </w:p>
    <w:p w:rsidR="0073141A" w:rsidRPr="00DA2952" w:rsidRDefault="0073141A" w:rsidP="00DA2952">
      <w:pPr>
        <w:pStyle w:val="ListParagraph"/>
        <w:numPr>
          <w:ilvl w:val="0"/>
          <w:numId w:val="4"/>
        </w:numPr>
        <w:ind w:left="360"/>
        <w:rPr>
          <w:rFonts w:cs="Arial"/>
        </w:rPr>
      </w:pPr>
      <w:r>
        <w:rPr>
          <w:rFonts w:cs="Arial"/>
        </w:rPr>
        <w:t>The scheme is funded for 3 years. At the end of that period it is our view that the scheme if retained would need to be refreshed and funded. A further report will be provided at that stage.</w:t>
      </w:r>
    </w:p>
    <w:p w:rsidR="007B6E54" w:rsidRDefault="007B6E54" w:rsidP="00DA2952">
      <w:pPr>
        <w:rPr>
          <w:rFonts w:cs="Arial"/>
          <w:b/>
        </w:rPr>
      </w:pPr>
    </w:p>
    <w:p w:rsidR="007B6E54" w:rsidRDefault="007B6E54">
      <w:pPr>
        <w:rPr>
          <w:rFonts w:cs="Arial"/>
          <w:b/>
        </w:rPr>
      </w:pPr>
      <w:r w:rsidRPr="007B6E54">
        <w:rPr>
          <w:rFonts w:cs="Arial"/>
          <w:b/>
        </w:rPr>
        <w:lastRenderedPageBreak/>
        <w:t>Legal Issues</w:t>
      </w:r>
    </w:p>
    <w:p w:rsidR="007851AD" w:rsidRPr="007B6E54" w:rsidRDefault="007851AD">
      <w:pPr>
        <w:rPr>
          <w:rFonts w:cs="Arial"/>
          <w:b/>
        </w:rPr>
      </w:pPr>
    </w:p>
    <w:p w:rsidR="007B6E54" w:rsidRPr="00BD1587" w:rsidRDefault="00CE66EC" w:rsidP="00DA2952">
      <w:pPr>
        <w:pStyle w:val="ListParagraph"/>
        <w:numPr>
          <w:ilvl w:val="0"/>
          <w:numId w:val="4"/>
        </w:numPr>
        <w:ind w:left="426" w:hanging="426"/>
        <w:rPr>
          <w:color w:val="000000"/>
        </w:rPr>
      </w:pPr>
      <w:r w:rsidRPr="00DA2952">
        <w:rPr>
          <w:rFonts w:cs="Arial"/>
        </w:rPr>
        <w:t>There</w:t>
      </w:r>
      <w:r w:rsidRPr="00DA2952">
        <w:rPr>
          <w:rFonts w:cs="Arial"/>
          <w:i/>
        </w:rPr>
        <w:t xml:space="preserve"> </w:t>
      </w:r>
      <w:r w:rsidR="00BD1587" w:rsidRPr="00BD1587">
        <w:rPr>
          <w:rFonts w:cs="Arial"/>
        </w:rPr>
        <w:t>are no direct legal implications arising from this report.</w:t>
      </w:r>
      <w:r w:rsidR="00BD1587">
        <w:rPr>
          <w:rFonts w:cs="Arial"/>
        </w:rPr>
        <w:t xml:space="preserve"> In implementing the proposed scheme the Council would be acting within its lawful authority.  </w:t>
      </w:r>
    </w:p>
    <w:p w:rsidR="00CE66EC" w:rsidRDefault="00CE66EC">
      <w:pPr>
        <w:rPr>
          <w:rFonts w:cs="Arial"/>
          <w:i/>
        </w:rPr>
      </w:pPr>
    </w:p>
    <w:p w:rsidR="007B6E54" w:rsidRDefault="007B6E54">
      <w:pPr>
        <w:rPr>
          <w:rFonts w:cs="Arial"/>
          <w:b/>
        </w:rPr>
      </w:pPr>
      <w:r w:rsidRPr="007B6E54">
        <w:rPr>
          <w:rFonts w:cs="Arial"/>
          <w:b/>
        </w:rPr>
        <w:t>Financial Issues</w:t>
      </w:r>
    </w:p>
    <w:p w:rsidR="007851AD" w:rsidRDefault="007851AD">
      <w:pPr>
        <w:rPr>
          <w:rFonts w:cs="Arial"/>
          <w:b/>
        </w:rPr>
      </w:pPr>
    </w:p>
    <w:p w:rsidR="007B6E54" w:rsidRPr="00DA2952" w:rsidRDefault="00284899" w:rsidP="00DA2952">
      <w:pPr>
        <w:pStyle w:val="ListParagraph"/>
        <w:numPr>
          <w:ilvl w:val="0"/>
          <w:numId w:val="4"/>
        </w:numPr>
        <w:ind w:left="426" w:hanging="426"/>
        <w:rPr>
          <w:rFonts w:cs="Arial"/>
        </w:rPr>
      </w:pPr>
      <w:r w:rsidRPr="00DA2952">
        <w:rPr>
          <w:rFonts w:cs="Arial"/>
        </w:rPr>
        <w:t>The implementation of the Recycling Incentive scheme will have no adverse financial implications to the Council as it is funded from a central Government grant.</w:t>
      </w:r>
    </w:p>
    <w:p w:rsidR="00852A3D" w:rsidRDefault="00852A3D">
      <w:pPr>
        <w:rPr>
          <w:rFonts w:cs="Arial"/>
        </w:rPr>
      </w:pPr>
    </w:p>
    <w:p w:rsidR="00852A3D" w:rsidRPr="00DA2952" w:rsidRDefault="00852A3D" w:rsidP="00DA2952">
      <w:pPr>
        <w:pStyle w:val="ListParagraph"/>
        <w:numPr>
          <w:ilvl w:val="0"/>
          <w:numId w:val="4"/>
        </w:numPr>
        <w:ind w:left="426" w:hanging="426"/>
        <w:rPr>
          <w:rFonts w:cs="Arial"/>
        </w:rPr>
      </w:pPr>
      <w:r w:rsidRPr="00DA2952">
        <w:rPr>
          <w:rFonts w:cs="Arial"/>
        </w:rPr>
        <w:t xml:space="preserve">Funds </w:t>
      </w:r>
      <w:r w:rsidR="00DA0E77" w:rsidRPr="00DA2952">
        <w:rPr>
          <w:rFonts w:cs="Arial"/>
        </w:rPr>
        <w:t>are to be</w:t>
      </w:r>
      <w:r w:rsidRPr="00DA2952">
        <w:rPr>
          <w:rFonts w:cs="Arial"/>
        </w:rPr>
        <w:t xml:space="preserve"> made available in two stages.  £191,882 </w:t>
      </w:r>
      <w:r w:rsidR="00DA0E77" w:rsidRPr="00DA2952">
        <w:rPr>
          <w:rFonts w:cs="Arial"/>
        </w:rPr>
        <w:t>was</w:t>
      </w:r>
      <w:r w:rsidRPr="00DA2952">
        <w:rPr>
          <w:rFonts w:cs="Arial"/>
        </w:rPr>
        <w:t xml:space="preserve"> </w:t>
      </w:r>
      <w:r w:rsidR="00DA0E77" w:rsidRPr="00DA2952">
        <w:rPr>
          <w:rFonts w:cs="Arial"/>
        </w:rPr>
        <w:t>released in 2014/15 and i</w:t>
      </w:r>
      <w:r w:rsidRPr="00DA2952">
        <w:rPr>
          <w:rFonts w:cs="Arial"/>
        </w:rPr>
        <w:t xml:space="preserve">n 2015/16 the remaining </w:t>
      </w:r>
      <w:r w:rsidR="00DA0E77" w:rsidRPr="00DA2952">
        <w:rPr>
          <w:rFonts w:cs="Arial"/>
        </w:rPr>
        <w:t>£158,118 to fund this 3 year scheme will be released.</w:t>
      </w:r>
    </w:p>
    <w:p w:rsidR="00852A3D" w:rsidRDefault="00852A3D">
      <w:pPr>
        <w:rPr>
          <w:rFonts w:cs="Arial"/>
        </w:rPr>
      </w:pPr>
    </w:p>
    <w:p w:rsidR="000D01CC" w:rsidRPr="00DA2952" w:rsidRDefault="000D01CC" w:rsidP="00DA2952">
      <w:pPr>
        <w:pStyle w:val="ListParagraph"/>
        <w:numPr>
          <w:ilvl w:val="0"/>
          <w:numId w:val="4"/>
        </w:numPr>
        <w:ind w:left="426" w:hanging="426"/>
        <w:rPr>
          <w:rFonts w:cs="Arial"/>
        </w:rPr>
      </w:pPr>
      <w:r w:rsidRPr="00DA2952">
        <w:rPr>
          <w:rFonts w:cs="Arial"/>
        </w:rPr>
        <w:t>The funding will finance the following key components:-</w:t>
      </w:r>
    </w:p>
    <w:p w:rsidR="00DA2952" w:rsidRDefault="00DA2952">
      <w:pPr>
        <w:rPr>
          <w:rFonts w:cs="Arial"/>
        </w:rPr>
      </w:pPr>
    </w:p>
    <w:p w:rsidR="000D01CC" w:rsidRDefault="000D01CC" w:rsidP="000D01CC">
      <w:pPr>
        <w:pStyle w:val="ListParagraph"/>
        <w:numPr>
          <w:ilvl w:val="0"/>
          <w:numId w:val="3"/>
        </w:numPr>
        <w:rPr>
          <w:rFonts w:cs="Arial"/>
        </w:rPr>
      </w:pPr>
      <w:r>
        <w:rPr>
          <w:rFonts w:cs="Arial"/>
        </w:rPr>
        <w:t>The financial rewards</w:t>
      </w:r>
    </w:p>
    <w:p w:rsidR="000D01CC" w:rsidRDefault="000D01CC" w:rsidP="000D01CC">
      <w:pPr>
        <w:pStyle w:val="ListParagraph"/>
        <w:numPr>
          <w:ilvl w:val="0"/>
          <w:numId w:val="3"/>
        </w:numPr>
        <w:rPr>
          <w:rFonts w:cs="Arial"/>
        </w:rPr>
      </w:pPr>
      <w:r>
        <w:rPr>
          <w:rFonts w:cs="Arial"/>
        </w:rPr>
        <w:t>3 full time staff to manage the scheme</w:t>
      </w:r>
    </w:p>
    <w:p w:rsidR="000D01CC" w:rsidRDefault="000D01CC" w:rsidP="000D01CC">
      <w:pPr>
        <w:pStyle w:val="ListParagraph"/>
        <w:numPr>
          <w:ilvl w:val="0"/>
          <w:numId w:val="3"/>
        </w:numPr>
        <w:rPr>
          <w:rFonts w:cs="Arial"/>
        </w:rPr>
      </w:pPr>
      <w:r>
        <w:rPr>
          <w:rFonts w:cs="Arial"/>
        </w:rPr>
        <w:t>Communication materials (</w:t>
      </w:r>
      <w:r w:rsidR="00DA2952">
        <w:rPr>
          <w:rFonts w:cs="Arial"/>
        </w:rPr>
        <w:t>e</w:t>
      </w:r>
      <w:r w:rsidR="007C778C">
        <w:rPr>
          <w:rFonts w:cs="Arial"/>
        </w:rPr>
        <w:t>.</w:t>
      </w:r>
      <w:r w:rsidR="00DA2952">
        <w:rPr>
          <w:rFonts w:cs="Arial"/>
        </w:rPr>
        <w:t>g</w:t>
      </w:r>
      <w:r w:rsidR="007C778C">
        <w:rPr>
          <w:rFonts w:cs="Arial"/>
        </w:rPr>
        <w:t>.</w:t>
      </w:r>
      <w:r w:rsidR="00DA2952">
        <w:rPr>
          <w:rFonts w:cs="Arial"/>
        </w:rPr>
        <w:t xml:space="preserve"> </w:t>
      </w:r>
      <w:r>
        <w:rPr>
          <w:rFonts w:cs="Arial"/>
        </w:rPr>
        <w:t xml:space="preserve">leaflets, posters, </w:t>
      </w:r>
      <w:r w:rsidR="00DA2952">
        <w:rPr>
          <w:rFonts w:cs="Arial"/>
        </w:rPr>
        <w:t>bin tags)</w:t>
      </w:r>
    </w:p>
    <w:p w:rsidR="00DA2952" w:rsidRPr="000D01CC" w:rsidRDefault="00DA2952" w:rsidP="00DA2952">
      <w:pPr>
        <w:pStyle w:val="ListParagraph"/>
        <w:rPr>
          <w:rFonts w:cs="Arial"/>
        </w:rPr>
      </w:pPr>
    </w:p>
    <w:p w:rsidR="00852A3D" w:rsidRPr="00DA2952" w:rsidRDefault="00852A3D" w:rsidP="00DA2952">
      <w:pPr>
        <w:pStyle w:val="ListParagraph"/>
        <w:numPr>
          <w:ilvl w:val="0"/>
          <w:numId w:val="4"/>
        </w:numPr>
        <w:ind w:left="426" w:hanging="426"/>
        <w:rPr>
          <w:rFonts w:cs="Arial"/>
        </w:rPr>
      </w:pPr>
      <w:r w:rsidRPr="00DA2952">
        <w:rPr>
          <w:rFonts w:cs="Arial"/>
        </w:rPr>
        <w:t xml:space="preserve">The funding is conditional on the satisfactory and timely provision of evidence </w:t>
      </w:r>
      <w:r w:rsidR="005D7848" w:rsidRPr="00DA2952">
        <w:rPr>
          <w:rFonts w:cs="Arial"/>
        </w:rPr>
        <w:t>that:-</w:t>
      </w:r>
    </w:p>
    <w:p w:rsidR="005D7848" w:rsidRDefault="005D7848">
      <w:pPr>
        <w:rPr>
          <w:rFonts w:cs="Arial"/>
        </w:rPr>
      </w:pPr>
    </w:p>
    <w:p w:rsidR="005D7848" w:rsidRDefault="005D7848" w:rsidP="005D7848">
      <w:pPr>
        <w:pStyle w:val="ListParagraph"/>
        <w:numPr>
          <w:ilvl w:val="0"/>
          <w:numId w:val="2"/>
        </w:numPr>
        <w:rPr>
          <w:rFonts w:cs="Arial"/>
        </w:rPr>
      </w:pPr>
      <w:r>
        <w:rPr>
          <w:rFonts w:cs="Arial"/>
        </w:rPr>
        <w:t>The local authority is still committed to using its funding allocation on delivering the recycling reward scheme as set out in the bid.</w:t>
      </w:r>
    </w:p>
    <w:p w:rsidR="005D7848" w:rsidRDefault="005D7848" w:rsidP="005D7848">
      <w:pPr>
        <w:pStyle w:val="ListParagraph"/>
        <w:numPr>
          <w:ilvl w:val="0"/>
          <w:numId w:val="2"/>
        </w:numPr>
        <w:rPr>
          <w:rFonts w:cs="Arial"/>
        </w:rPr>
      </w:pPr>
      <w:r>
        <w:rPr>
          <w:rFonts w:cs="Arial"/>
        </w:rPr>
        <w:t>The local authority retains a weekly collection of food/organic waste for those residents able to participate in the recycling reward scheme throughout 2015/16.</w:t>
      </w:r>
    </w:p>
    <w:p w:rsidR="002C5C6D" w:rsidRPr="002C5C6D" w:rsidRDefault="005D7848" w:rsidP="002C5C6D">
      <w:pPr>
        <w:pStyle w:val="ListParagraph"/>
        <w:numPr>
          <w:ilvl w:val="0"/>
          <w:numId w:val="2"/>
        </w:numPr>
        <w:rPr>
          <w:rFonts w:cs="Arial"/>
        </w:rPr>
      </w:pPr>
      <w:r>
        <w:rPr>
          <w:rFonts w:cs="Arial"/>
        </w:rPr>
        <w:t>We have council support for the bid</w:t>
      </w:r>
      <w:r w:rsidR="00DA2952">
        <w:rPr>
          <w:rFonts w:cs="Arial"/>
        </w:rPr>
        <w:t xml:space="preserve"> e</w:t>
      </w:r>
      <w:r w:rsidR="007C778C">
        <w:rPr>
          <w:rFonts w:cs="Arial"/>
        </w:rPr>
        <w:t>.</w:t>
      </w:r>
      <w:r w:rsidR="00DA2952">
        <w:rPr>
          <w:rFonts w:cs="Arial"/>
        </w:rPr>
        <w:t>g</w:t>
      </w:r>
      <w:r w:rsidR="007C778C">
        <w:rPr>
          <w:rFonts w:cs="Arial"/>
        </w:rPr>
        <w:t>.</w:t>
      </w:r>
      <w:r w:rsidR="00DA2952">
        <w:rPr>
          <w:rFonts w:cs="Arial"/>
        </w:rPr>
        <w:t xml:space="preserve"> w</w:t>
      </w:r>
      <w:r>
        <w:rPr>
          <w:rFonts w:cs="Arial"/>
        </w:rPr>
        <w:t>ritten support in the form of an email from the Council Leader o</w:t>
      </w:r>
      <w:r w:rsidR="00DA2952">
        <w:rPr>
          <w:rFonts w:cs="Arial"/>
        </w:rPr>
        <w:t>r relevant portfolio holder</w:t>
      </w:r>
    </w:p>
    <w:p w:rsidR="005D7848" w:rsidRDefault="005D7848" w:rsidP="005D7848">
      <w:pPr>
        <w:pStyle w:val="ListParagraph"/>
        <w:numPr>
          <w:ilvl w:val="0"/>
          <w:numId w:val="2"/>
        </w:numPr>
        <w:rPr>
          <w:rFonts w:cs="Arial"/>
        </w:rPr>
      </w:pPr>
      <w:r>
        <w:rPr>
          <w:rFonts w:cs="Arial"/>
        </w:rPr>
        <w:t>If the DCLG is not satisfied that these conditions have been achieved then there is a possibility that funding may be withheld. As outlined in the Recycling Reward Prospectus,</w:t>
      </w:r>
      <w:r w:rsidR="002C5C6D">
        <w:rPr>
          <w:rFonts w:cs="Arial"/>
        </w:rPr>
        <w:t xml:space="preserve"> </w:t>
      </w:r>
      <w:r>
        <w:rPr>
          <w:rFonts w:cs="Arial"/>
        </w:rPr>
        <w:t>the DCLG reserves the right to request additional information year on year on the progress of your scheme.</w:t>
      </w:r>
    </w:p>
    <w:p w:rsidR="007C778C" w:rsidRDefault="007C778C">
      <w:pPr>
        <w:rPr>
          <w:rFonts w:cs="Arial"/>
        </w:rPr>
      </w:pPr>
      <w:r>
        <w:rPr>
          <w:rFonts w:cs="Arial"/>
        </w:rPr>
        <w:br w:type="page"/>
      </w:r>
    </w:p>
    <w:p w:rsidR="007B6E54" w:rsidRDefault="007B6E54">
      <w:pPr>
        <w:rPr>
          <w:rFonts w:cs="Arial"/>
          <w:b/>
        </w:rPr>
      </w:pPr>
      <w:r>
        <w:rPr>
          <w:rFonts w:cs="Arial"/>
          <w:b/>
        </w:rPr>
        <w:t>Environmental Impact</w:t>
      </w:r>
    </w:p>
    <w:p w:rsidR="007851AD" w:rsidRDefault="007851AD">
      <w:pPr>
        <w:rPr>
          <w:rFonts w:cs="Arial"/>
          <w:b/>
        </w:rPr>
      </w:pPr>
    </w:p>
    <w:p w:rsidR="006E0D0C" w:rsidRPr="00DA2952" w:rsidRDefault="006E0D0C" w:rsidP="00DA2952">
      <w:pPr>
        <w:pStyle w:val="ListParagraph"/>
        <w:numPr>
          <w:ilvl w:val="0"/>
          <w:numId w:val="4"/>
        </w:numPr>
        <w:ind w:left="426" w:hanging="426"/>
        <w:rPr>
          <w:rFonts w:cs="Arial"/>
        </w:rPr>
      </w:pPr>
      <w:r w:rsidRPr="00DA2952">
        <w:rPr>
          <w:rFonts w:cs="Arial"/>
        </w:rPr>
        <w:t>The following projections have been made:-</w:t>
      </w:r>
    </w:p>
    <w:p w:rsidR="006E0D0C" w:rsidRDefault="006E0D0C">
      <w:pPr>
        <w:rPr>
          <w:rFonts w:cs="Arial"/>
        </w:rPr>
      </w:pPr>
    </w:p>
    <w:p w:rsidR="006E0D0C" w:rsidRPr="00CE66EC" w:rsidRDefault="006E0D0C">
      <w:pPr>
        <w:rPr>
          <w:rFonts w:cs="Arial"/>
          <w:u w:val="single"/>
        </w:rPr>
      </w:pPr>
      <w:r w:rsidRPr="00CE66EC">
        <w:rPr>
          <w:rFonts w:cs="Arial"/>
          <w:u w:val="single"/>
        </w:rPr>
        <w:t>Estimated waste prevented from arising or diverted from landfill/incineration</w:t>
      </w:r>
    </w:p>
    <w:p w:rsidR="006E0D0C" w:rsidRDefault="006E0D0C">
      <w:pPr>
        <w:rPr>
          <w:rFonts w:cs="Arial"/>
        </w:rPr>
      </w:pPr>
    </w:p>
    <w:tbl>
      <w:tblPr>
        <w:tblStyle w:val="TableGrid"/>
        <w:tblW w:w="0" w:type="auto"/>
        <w:tblLook w:val="04A0" w:firstRow="1" w:lastRow="0" w:firstColumn="1" w:lastColumn="0" w:noHBand="0" w:noVBand="1"/>
      </w:tblPr>
      <w:tblGrid>
        <w:gridCol w:w="3936"/>
        <w:gridCol w:w="1134"/>
        <w:gridCol w:w="1134"/>
        <w:gridCol w:w="1134"/>
        <w:gridCol w:w="1184"/>
      </w:tblGrid>
      <w:tr w:rsidR="006E0D0C" w:rsidRPr="00F26CE2" w:rsidTr="006E0D0C">
        <w:tc>
          <w:tcPr>
            <w:tcW w:w="3936" w:type="dxa"/>
            <w:shd w:val="clear" w:color="auto" w:fill="D9D9D9" w:themeFill="background1" w:themeFillShade="D9"/>
          </w:tcPr>
          <w:p w:rsidR="006E0D0C" w:rsidRPr="00F26CE2" w:rsidRDefault="006E0D0C">
            <w:pPr>
              <w:rPr>
                <w:rFonts w:cs="Arial"/>
                <w:b/>
              </w:rPr>
            </w:pPr>
          </w:p>
        </w:tc>
        <w:tc>
          <w:tcPr>
            <w:tcW w:w="1134" w:type="dxa"/>
            <w:shd w:val="clear" w:color="auto" w:fill="D9D9D9" w:themeFill="background1" w:themeFillShade="D9"/>
          </w:tcPr>
          <w:p w:rsidR="006E0D0C" w:rsidRPr="00F26CE2" w:rsidRDefault="006E0D0C">
            <w:pPr>
              <w:rPr>
                <w:rFonts w:cs="Arial"/>
                <w:b/>
              </w:rPr>
            </w:pPr>
            <w:r w:rsidRPr="00F26CE2">
              <w:rPr>
                <w:rFonts w:cs="Arial"/>
                <w:b/>
              </w:rPr>
              <w:t>2014/15</w:t>
            </w:r>
          </w:p>
        </w:tc>
        <w:tc>
          <w:tcPr>
            <w:tcW w:w="1134" w:type="dxa"/>
            <w:shd w:val="clear" w:color="auto" w:fill="D9D9D9" w:themeFill="background1" w:themeFillShade="D9"/>
          </w:tcPr>
          <w:p w:rsidR="006E0D0C" w:rsidRPr="00F26CE2" w:rsidRDefault="006E0D0C">
            <w:pPr>
              <w:rPr>
                <w:rFonts w:cs="Arial"/>
                <w:b/>
              </w:rPr>
            </w:pPr>
            <w:r w:rsidRPr="00F26CE2">
              <w:rPr>
                <w:rFonts w:cs="Arial"/>
                <w:b/>
              </w:rPr>
              <w:t>2015/16</w:t>
            </w:r>
          </w:p>
        </w:tc>
        <w:tc>
          <w:tcPr>
            <w:tcW w:w="1134" w:type="dxa"/>
            <w:shd w:val="clear" w:color="auto" w:fill="D9D9D9" w:themeFill="background1" w:themeFillShade="D9"/>
          </w:tcPr>
          <w:p w:rsidR="006E0D0C" w:rsidRPr="00F26CE2" w:rsidRDefault="006E0D0C">
            <w:pPr>
              <w:rPr>
                <w:rFonts w:cs="Arial"/>
                <w:b/>
              </w:rPr>
            </w:pPr>
            <w:r w:rsidRPr="00F26CE2">
              <w:rPr>
                <w:rFonts w:cs="Arial"/>
                <w:b/>
              </w:rPr>
              <w:t>2016/17</w:t>
            </w:r>
          </w:p>
        </w:tc>
        <w:tc>
          <w:tcPr>
            <w:tcW w:w="1184" w:type="dxa"/>
            <w:shd w:val="clear" w:color="auto" w:fill="D9D9D9" w:themeFill="background1" w:themeFillShade="D9"/>
          </w:tcPr>
          <w:p w:rsidR="006E0D0C" w:rsidRPr="00F26CE2" w:rsidRDefault="006E0D0C">
            <w:pPr>
              <w:rPr>
                <w:rFonts w:cs="Arial"/>
                <w:b/>
              </w:rPr>
            </w:pPr>
            <w:r w:rsidRPr="00F26CE2">
              <w:rPr>
                <w:rFonts w:cs="Arial"/>
                <w:b/>
              </w:rPr>
              <w:t>2017/18</w:t>
            </w:r>
          </w:p>
        </w:tc>
      </w:tr>
      <w:tr w:rsidR="006E0D0C" w:rsidTr="006E0D0C">
        <w:tc>
          <w:tcPr>
            <w:tcW w:w="3936" w:type="dxa"/>
          </w:tcPr>
          <w:p w:rsidR="006E0D0C" w:rsidRDefault="006E0D0C">
            <w:pPr>
              <w:rPr>
                <w:rFonts w:cs="Arial"/>
              </w:rPr>
            </w:pPr>
            <w:r>
              <w:rPr>
                <w:rFonts w:cs="Arial"/>
              </w:rPr>
              <w:t>Predicted total residual waste to landfill/incineration without the scheme in place (tonnes)</w:t>
            </w:r>
          </w:p>
        </w:tc>
        <w:tc>
          <w:tcPr>
            <w:tcW w:w="1134" w:type="dxa"/>
          </w:tcPr>
          <w:p w:rsidR="006E0D0C" w:rsidRDefault="006E0D0C">
            <w:pPr>
              <w:rPr>
                <w:rFonts w:cs="Arial"/>
              </w:rPr>
            </w:pPr>
            <w:r>
              <w:rPr>
                <w:rFonts w:cs="Arial"/>
              </w:rPr>
              <w:t>25,745</w:t>
            </w:r>
          </w:p>
        </w:tc>
        <w:tc>
          <w:tcPr>
            <w:tcW w:w="1134" w:type="dxa"/>
          </w:tcPr>
          <w:p w:rsidR="006E0D0C" w:rsidRDefault="006E0D0C">
            <w:pPr>
              <w:rPr>
                <w:rFonts w:cs="Arial"/>
              </w:rPr>
            </w:pPr>
            <w:r>
              <w:rPr>
                <w:rFonts w:cs="Arial"/>
              </w:rPr>
              <w:t>26,520</w:t>
            </w:r>
          </w:p>
        </w:tc>
        <w:tc>
          <w:tcPr>
            <w:tcW w:w="1134" w:type="dxa"/>
          </w:tcPr>
          <w:p w:rsidR="006E0D0C" w:rsidRDefault="006E0D0C">
            <w:pPr>
              <w:rPr>
                <w:rFonts w:cs="Arial"/>
              </w:rPr>
            </w:pPr>
            <w:r>
              <w:rPr>
                <w:rFonts w:cs="Arial"/>
              </w:rPr>
              <w:t>27,315</w:t>
            </w:r>
          </w:p>
        </w:tc>
        <w:tc>
          <w:tcPr>
            <w:tcW w:w="1184" w:type="dxa"/>
          </w:tcPr>
          <w:p w:rsidR="006E0D0C" w:rsidRDefault="006E0D0C">
            <w:pPr>
              <w:rPr>
                <w:rFonts w:cs="Arial"/>
              </w:rPr>
            </w:pPr>
            <w:r>
              <w:rPr>
                <w:rFonts w:cs="Arial"/>
              </w:rPr>
              <w:t>28,135</w:t>
            </w:r>
          </w:p>
        </w:tc>
      </w:tr>
      <w:tr w:rsidR="006E0D0C" w:rsidTr="00F26CE2">
        <w:tc>
          <w:tcPr>
            <w:tcW w:w="3936" w:type="dxa"/>
          </w:tcPr>
          <w:p w:rsidR="006E0D0C" w:rsidRDefault="006E0D0C">
            <w:pPr>
              <w:rPr>
                <w:rFonts w:cs="Arial"/>
              </w:rPr>
            </w:pPr>
            <w:r>
              <w:rPr>
                <w:rFonts w:cs="Arial"/>
              </w:rPr>
              <w:t>Predicted total residual waste to landfill/incineration with the scheme in pace (tonnes)</w:t>
            </w:r>
          </w:p>
        </w:tc>
        <w:tc>
          <w:tcPr>
            <w:tcW w:w="1134" w:type="dxa"/>
            <w:shd w:val="clear" w:color="auto" w:fill="D9D9D9" w:themeFill="background1" w:themeFillShade="D9"/>
          </w:tcPr>
          <w:p w:rsidR="006E0D0C" w:rsidRDefault="006E0D0C">
            <w:pPr>
              <w:rPr>
                <w:rFonts w:cs="Arial"/>
              </w:rPr>
            </w:pPr>
          </w:p>
        </w:tc>
        <w:tc>
          <w:tcPr>
            <w:tcW w:w="1134" w:type="dxa"/>
          </w:tcPr>
          <w:p w:rsidR="006E0D0C" w:rsidRDefault="006E0D0C">
            <w:pPr>
              <w:rPr>
                <w:rFonts w:cs="Arial"/>
              </w:rPr>
            </w:pPr>
            <w:r>
              <w:rPr>
                <w:rFonts w:cs="Arial"/>
              </w:rPr>
              <w:t>23,950</w:t>
            </w:r>
          </w:p>
        </w:tc>
        <w:tc>
          <w:tcPr>
            <w:tcW w:w="1134" w:type="dxa"/>
          </w:tcPr>
          <w:p w:rsidR="006E0D0C" w:rsidRDefault="006E0D0C">
            <w:pPr>
              <w:rPr>
                <w:rFonts w:cs="Arial"/>
              </w:rPr>
            </w:pPr>
            <w:r>
              <w:rPr>
                <w:rFonts w:cs="Arial"/>
              </w:rPr>
              <w:t>24,665</w:t>
            </w:r>
          </w:p>
        </w:tc>
        <w:tc>
          <w:tcPr>
            <w:tcW w:w="1184" w:type="dxa"/>
          </w:tcPr>
          <w:p w:rsidR="006E0D0C" w:rsidRDefault="006E0D0C">
            <w:pPr>
              <w:rPr>
                <w:rFonts w:cs="Arial"/>
              </w:rPr>
            </w:pPr>
            <w:r>
              <w:rPr>
                <w:rFonts w:cs="Arial"/>
              </w:rPr>
              <w:t>25,405</w:t>
            </w:r>
          </w:p>
        </w:tc>
      </w:tr>
      <w:tr w:rsidR="006E0D0C" w:rsidTr="00F26CE2">
        <w:tc>
          <w:tcPr>
            <w:tcW w:w="3936" w:type="dxa"/>
          </w:tcPr>
          <w:p w:rsidR="006E0D0C" w:rsidRDefault="006E0D0C">
            <w:pPr>
              <w:rPr>
                <w:rFonts w:cs="Arial"/>
              </w:rPr>
            </w:pPr>
            <w:r>
              <w:rPr>
                <w:rFonts w:cs="Arial"/>
              </w:rPr>
              <w:t>Amount of waste predicted to be diverted from landfill/incineration as a result of the scheme in place (tonnes)</w:t>
            </w:r>
          </w:p>
        </w:tc>
        <w:tc>
          <w:tcPr>
            <w:tcW w:w="1134" w:type="dxa"/>
            <w:shd w:val="clear" w:color="auto" w:fill="D9D9D9" w:themeFill="background1" w:themeFillShade="D9"/>
          </w:tcPr>
          <w:p w:rsidR="006E0D0C" w:rsidRDefault="006E0D0C">
            <w:pPr>
              <w:rPr>
                <w:rFonts w:cs="Arial"/>
              </w:rPr>
            </w:pPr>
          </w:p>
        </w:tc>
        <w:tc>
          <w:tcPr>
            <w:tcW w:w="1134" w:type="dxa"/>
          </w:tcPr>
          <w:p w:rsidR="006E0D0C" w:rsidRDefault="006E0D0C">
            <w:pPr>
              <w:rPr>
                <w:rFonts w:cs="Arial"/>
              </w:rPr>
            </w:pPr>
            <w:r>
              <w:rPr>
                <w:rFonts w:cs="Arial"/>
              </w:rPr>
              <w:t>2,570</w:t>
            </w:r>
          </w:p>
        </w:tc>
        <w:tc>
          <w:tcPr>
            <w:tcW w:w="1134" w:type="dxa"/>
          </w:tcPr>
          <w:p w:rsidR="006E0D0C" w:rsidRDefault="006E0D0C">
            <w:pPr>
              <w:rPr>
                <w:rFonts w:cs="Arial"/>
              </w:rPr>
            </w:pPr>
            <w:r>
              <w:rPr>
                <w:rFonts w:cs="Arial"/>
              </w:rPr>
              <w:t>2,650</w:t>
            </w:r>
          </w:p>
        </w:tc>
        <w:tc>
          <w:tcPr>
            <w:tcW w:w="1184" w:type="dxa"/>
          </w:tcPr>
          <w:p w:rsidR="006E0D0C" w:rsidRDefault="006E0D0C">
            <w:pPr>
              <w:rPr>
                <w:rFonts w:cs="Arial"/>
              </w:rPr>
            </w:pPr>
            <w:r>
              <w:rPr>
                <w:rFonts w:cs="Arial"/>
              </w:rPr>
              <w:t>2,730</w:t>
            </w:r>
          </w:p>
        </w:tc>
      </w:tr>
    </w:tbl>
    <w:p w:rsidR="00CE66EC" w:rsidRDefault="00CE66EC">
      <w:pPr>
        <w:rPr>
          <w:rFonts w:cs="Arial"/>
          <w:u w:val="single"/>
        </w:rPr>
      </w:pPr>
    </w:p>
    <w:p w:rsidR="006E0D0C" w:rsidRPr="00CE66EC" w:rsidRDefault="006E0D0C">
      <w:pPr>
        <w:rPr>
          <w:rFonts w:cs="Arial"/>
          <w:u w:val="single"/>
        </w:rPr>
      </w:pPr>
      <w:r w:rsidRPr="00CE66EC">
        <w:rPr>
          <w:rFonts w:cs="Arial"/>
          <w:u w:val="single"/>
        </w:rPr>
        <w:t xml:space="preserve">Estimated increase in </w:t>
      </w:r>
      <w:proofErr w:type="spellStart"/>
      <w:r w:rsidRPr="00CE66EC">
        <w:rPr>
          <w:rFonts w:cs="Arial"/>
          <w:u w:val="single"/>
        </w:rPr>
        <w:t>recyclate</w:t>
      </w:r>
      <w:proofErr w:type="spellEnd"/>
      <w:r w:rsidRPr="00CE66EC">
        <w:rPr>
          <w:rFonts w:cs="Arial"/>
          <w:u w:val="single"/>
        </w:rPr>
        <w:t xml:space="preserve"> quality, volume and value </w:t>
      </w:r>
    </w:p>
    <w:p w:rsidR="006E0D0C" w:rsidRPr="006E0D0C" w:rsidRDefault="006E0D0C">
      <w:pPr>
        <w:rPr>
          <w:rFonts w:cs="Arial"/>
        </w:rPr>
      </w:pPr>
    </w:p>
    <w:tbl>
      <w:tblPr>
        <w:tblStyle w:val="TableGrid"/>
        <w:tblW w:w="0" w:type="auto"/>
        <w:tblLook w:val="04A0" w:firstRow="1" w:lastRow="0" w:firstColumn="1" w:lastColumn="0" w:noHBand="0" w:noVBand="1"/>
      </w:tblPr>
      <w:tblGrid>
        <w:gridCol w:w="3936"/>
        <w:gridCol w:w="1134"/>
        <w:gridCol w:w="1134"/>
        <w:gridCol w:w="1134"/>
        <w:gridCol w:w="1184"/>
      </w:tblGrid>
      <w:tr w:rsidR="006E0D0C" w:rsidRPr="00F26CE2" w:rsidTr="003654A5">
        <w:tc>
          <w:tcPr>
            <w:tcW w:w="3936" w:type="dxa"/>
            <w:shd w:val="clear" w:color="auto" w:fill="D9D9D9" w:themeFill="background1" w:themeFillShade="D9"/>
          </w:tcPr>
          <w:p w:rsidR="006E0D0C" w:rsidRPr="00F26CE2" w:rsidRDefault="006E0D0C" w:rsidP="003654A5">
            <w:pPr>
              <w:rPr>
                <w:rFonts w:cs="Arial"/>
                <w:b/>
              </w:rPr>
            </w:pPr>
          </w:p>
        </w:tc>
        <w:tc>
          <w:tcPr>
            <w:tcW w:w="1134" w:type="dxa"/>
            <w:shd w:val="clear" w:color="auto" w:fill="D9D9D9" w:themeFill="background1" w:themeFillShade="D9"/>
          </w:tcPr>
          <w:p w:rsidR="006E0D0C" w:rsidRPr="00F26CE2" w:rsidRDefault="006E0D0C" w:rsidP="003654A5">
            <w:pPr>
              <w:rPr>
                <w:rFonts w:cs="Arial"/>
                <w:b/>
              </w:rPr>
            </w:pPr>
            <w:r w:rsidRPr="00F26CE2">
              <w:rPr>
                <w:rFonts w:cs="Arial"/>
                <w:b/>
              </w:rPr>
              <w:t>2014/15</w:t>
            </w:r>
          </w:p>
        </w:tc>
        <w:tc>
          <w:tcPr>
            <w:tcW w:w="1134" w:type="dxa"/>
            <w:shd w:val="clear" w:color="auto" w:fill="D9D9D9" w:themeFill="background1" w:themeFillShade="D9"/>
          </w:tcPr>
          <w:p w:rsidR="006E0D0C" w:rsidRPr="00F26CE2" w:rsidRDefault="006E0D0C" w:rsidP="003654A5">
            <w:pPr>
              <w:rPr>
                <w:rFonts w:cs="Arial"/>
                <w:b/>
              </w:rPr>
            </w:pPr>
            <w:r w:rsidRPr="00F26CE2">
              <w:rPr>
                <w:rFonts w:cs="Arial"/>
                <w:b/>
              </w:rPr>
              <w:t>2015/16</w:t>
            </w:r>
          </w:p>
        </w:tc>
        <w:tc>
          <w:tcPr>
            <w:tcW w:w="1134" w:type="dxa"/>
            <w:shd w:val="clear" w:color="auto" w:fill="D9D9D9" w:themeFill="background1" w:themeFillShade="D9"/>
          </w:tcPr>
          <w:p w:rsidR="006E0D0C" w:rsidRPr="00F26CE2" w:rsidRDefault="006E0D0C" w:rsidP="003654A5">
            <w:pPr>
              <w:rPr>
                <w:rFonts w:cs="Arial"/>
                <w:b/>
              </w:rPr>
            </w:pPr>
            <w:r w:rsidRPr="00F26CE2">
              <w:rPr>
                <w:rFonts w:cs="Arial"/>
                <w:b/>
              </w:rPr>
              <w:t>2016/17</w:t>
            </w:r>
          </w:p>
        </w:tc>
        <w:tc>
          <w:tcPr>
            <w:tcW w:w="1184" w:type="dxa"/>
            <w:shd w:val="clear" w:color="auto" w:fill="D9D9D9" w:themeFill="background1" w:themeFillShade="D9"/>
          </w:tcPr>
          <w:p w:rsidR="006E0D0C" w:rsidRPr="00F26CE2" w:rsidRDefault="006E0D0C" w:rsidP="003654A5">
            <w:pPr>
              <w:rPr>
                <w:rFonts w:cs="Arial"/>
                <w:b/>
              </w:rPr>
            </w:pPr>
            <w:r w:rsidRPr="00F26CE2">
              <w:rPr>
                <w:rFonts w:cs="Arial"/>
                <w:b/>
              </w:rPr>
              <w:t>2017/18</w:t>
            </w:r>
          </w:p>
        </w:tc>
      </w:tr>
      <w:tr w:rsidR="006E0D0C" w:rsidTr="00F26CE2">
        <w:tc>
          <w:tcPr>
            <w:tcW w:w="3936" w:type="dxa"/>
            <w:shd w:val="clear" w:color="auto" w:fill="auto"/>
          </w:tcPr>
          <w:p w:rsidR="006E0D0C" w:rsidRDefault="00F26CE2" w:rsidP="003654A5">
            <w:pPr>
              <w:rPr>
                <w:rFonts w:cs="Arial"/>
              </w:rPr>
            </w:pPr>
            <w:r>
              <w:rPr>
                <w:rFonts w:cs="Arial"/>
              </w:rPr>
              <w:t xml:space="preserve">Volume of </w:t>
            </w:r>
            <w:proofErr w:type="spellStart"/>
            <w:r>
              <w:rPr>
                <w:rFonts w:cs="Arial"/>
              </w:rPr>
              <w:t>recyclate</w:t>
            </w:r>
            <w:proofErr w:type="spellEnd"/>
            <w:r>
              <w:rPr>
                <w:rFonts w:cs="Arial"/>
              </w:rPr>
              <w:t>(s) collected without scheme (tonnes)</w:t>
            </w:r>
          </w:p>
        </w:tc>
        <w:tc>
          <w:tcPr>
            <w:tcW w:w="1134" w:type="dxa"/>
            <w:shd w:val="clear" w:color="auto" w:fill="auto"/>
          </w:tcPr>
          <w:p w:rsidR="006E0D0C" w:rsidRDefault="00F26CE2" w:rsidP="003654A5">
            <w:pPr>
              <w:rPr>
                <w:rFonts w:cs="Arial"/>
              </w:rPr>
            </w:pPr>
            <w:r>
              <w:rPr>
                <w:rFonts w:cs="Arial"/>
              </w:rPr>
              <w:t>13,365</w:t>
            </w:r>
          </w:p>
        </w:tc>
        <w:tc>
          <w:tcPr>
            <w:tcW w:w="1134" w:type="dxa"/>
            <w:shd w:val="clear" w:color="auto" w:fill="auto"/>
          </w:tcPr>
          <w:p w:rsidR="006E0D0C" w:rsidRDefault="00F26CE2" w:rsidP="003654A5">
            <w:pPr>
              <w:rPr>
                <w:rFonts w:cs="Arial"/>
              </w:rPr>
            </w:pPr>
            <w:r>
              <w:rPr>
                <w:rFonts w:cs="Arial"/>
              </w:rPr>
              <w:t>13,500</w:t>
            </w:r>
          </w:p>
        </w:tc>
        <w:tc>
          <w:tcPr>
            <w:tcW w:w="1134" w:type="dxa"/>
            <w:shd w:val="clear" w:color="auto" w:fill="auto"/>
          </w:tcPr>
          <w:p w:rsidR="006E0D0C" w:rsidRDefault="00F26CE2" w:rsidP="003654A5">
            <w:pPr>
              <w:rPr>
                <w:rFonts w:cs="Arial"/>
              </w:rPr>
            </w:pPr>
            <w:r>
              <w:rPr>
                <w:rFonts w:cs="Arial"/>
              </w:rPr>
              <w:t>13,635</w:t>
            </w:r>
          </w:p>
        </w:tc>
        <w:tc>
          <w:tcPr>
            <w:tcW w:w="1184" w:type="dxa"/>
            <w:shd w:val="clear" w:color="auto" w:fill="auto"/>
          </w:tcPr>
          <w:p w:rsidR="006E0D0C" w:rsidRDefault="00F26CE2" w:rsidP="003654A5">
            <w:pPr>
              <w:rPr>
                <w:rFonts w:cs="Arial"/>
              </w:rPr>
            </w:pPr>
            <w:r>
              <w:rPr>
                <w:rFonts w:cs="Arial"/>
              </w:rPr>
              <w:t>13,770</w:t>
            </w:r>
          </w:p>
        </w:tc>
      </w:tr>
      <w:tr w:rsidR="00F26CE2" w:rsidTr="00F26CE2">
        <w:tc>
          <w:tcPr>
            <w:tcW w:w="3936" w:type="dxa"/>
            <w:shd w:val="clear" w:color="auto" w:fill="auto"/>
          </w:tcPr>
          <w:p w:rsidR="00F26CE2" w:rsidRDefault="00F26CE2" w:rsidP="003654A5">
            <w:pPr>
              <w:rPr>
                <w:rFonts w:cs="Arial"/>
              </w:rPr>
            </w:pPr>
            <w:r>
              <w:rPr>
                <w:rFonts w:cs="Arial"/>
              </w:rPr>
              <w:t xml:space="preserve">Volume of </w:t>
            </w:r>
            <w:proofErr w:type="spellStart"/>
            <w:r>
              <w:rPr>
                <w:rFonts w:cs="Arial"/>
              </w:rPr>
              <w:t>recyclate</w:t>
            </w:r>
            <w:proofErr w:type="spellEnd"/>
            <w:r>
              <w:rPr>
                <w:rFonts w:cs="Arial"/>
              </w:rPr>
              <w:t>(s) collected with scheme (tonnes)</w:t>
            </w:r>
          </w:p>
        </w:tc>
        <w:tc>
          <w:tcPr>
            <w:tcW w:w="1134" w:type="dxa"/>
            <w:shd w:val="clear" w:color="auto" w:fill="D9D9D9" w:themeFill="background1" w:themeFillShade="D9"/>
          </w:tcPr>
          <w:p w:rsidR="00F26CE2" w:rsidRDefault="00F26CE2" w:rsidP="003654A5">
            <w:pPr>
              <w:rPr>
                <w:rFonts w:cs="Arial"/>
              </w:rPr>
            </w:pPr>
          </w:p>
        </w:tc>
        <w:tc>
          <w:tcPr>
            <w:tcW w:w="1134" w:type="dxa"/>
            <w:shd w:val="clear" w:color="auto" w:fill="auto"/>
          </w:tcPr>
          <w:p w:rsidR="00F26CE2" w:rsidRDefault="00F26CE2" w:rsidP="003654A5">
            <w:pPr>
              <w:rPr>
                <w:rFonts w:cs="Arial"/>
              </w:rPr>
            </w:pPr>
            <w:r>
              <w:rPr>
                <w:rFonts w:cs="Arial"/>
              </w:rPr>
              <w:t>13,765</w:t>
            </w:r>
          </w:p>
        </w:tc>
        <w:tc>
          <w:tcPr>
            <w:tcW w:w="1134" w:type="dxa"/>
            <w:shd w:val="clear" w:color="auto" w:fill="auto"/>
          </w:tcPr>
          <w:p w:rsidR="00F26CE2" w:rsidRDefault="00F26CE2" w:rsidP="003654A5">
            <w:pPr>
              <w:rPr>
                <w:rFonts w:cs="Arial"/>
              </w:rPr>
            </w:pPr>
            <w:r>
              <w:rPr>
                <w:rFonts w:cs="Arial"/>
              </w:rPr>
              <w:t>14,180</w:t>
            </w:r>
          </w:p>
        </w:tc>
        <w:tc>
          <w:tcPr>
            <w:tcW w:w="1184" w:type="dxa"/>
            <w:shd w:val="clear" w:color="auto" w:fill="auto"/>
          </w:tcPr>
          <w:p w:rsidR="00F26CE2" w:rsidRDefault="00F26CE2" w:rsidP="003654A5">
            <w:pPr>
              <w:rPr>
                <w:rFonts w:cs="Arial"/>
              </w:rPr>
            </w:pPr>
            <w:r>
              <w:rPr>
                <w:rFonts w:cs="Arial"/>
              </w:rPr>
              <w:t>14,605</w:t>
            </w:r>
          </w:p>
        </w:tc>
      </w:tr>
      <w:tr w:rsidR="00F26CE2" w:rsidTr="00F26CE2">
        <w:tc>
          <w:tcPr>
            <w:tcW w:w="3936" w:type="dxa"/>
            <w:shd w:val="clear" w:color="auto" w:fill="auto"/>
          </w:tcPr>
          <w:p w:rsidR="00F26CE2" w:rsidRDefault="00F26CE2" w:rsidP="003654A5">
            <w:pPr>
              <w:rPr>
                <w:rFonts w:cs="Arial"/>
              </w:rPr>
            </w:pPr>
            <w:r>
              <w:rPr>
                <w:rFonts w:cs="Arial"/>
              </w:rPr>
              <w:t>Net change in volume (tonnes)</w:t>
            </w:r>
          </w:p>
        </w:tc>
        <w:tc>
          <w:tcPr>
            <w:tcW w:w="1134" w:type="dxa"/>
            <w:shd w:val="clear" w:color="auto" w:fill="D9D9D9" w:themeFill="background1" w:themeFillShade="D9"/>
          </w:tcPr>
          <w:p w:rsidR="00F26CE2" w:rsidRDefault="00F26CE2" w:rsidP="003654A5">
            <w:pPr>
              <w:rPr>
                <w:rFonts w:cs="Arial"/>
              </w:rPr>
            </w:pPr>
          </w:p>
        </w:tc>
        <w:tc>
          <w:tcPr>
            <w:tcW w:w="1134" w:type="dxa"/>
            <w:shd w:val="clear" w:color="auto" w:fill="auto"/>
          </w:tcPr>
          <w:p w:rsidR="00F26CE2" w:rsidRDefault="00F26CE2" w:rsidP="003654A5">
            <w:pPr>
              <w:rPr>
                <w:rFonts w:cs="Arial"/>
              </w:rPr>
            </w:pPr>
            <w:r>
              <w:rPr>
                <w:rFonts w:cs="Arial"/>
              </w:rPr>
              <w:t>265</w:t>
            </w:r>
          </w:p>
        </w:tc>
        <w:tc>
          <w:tcPr>
            <w:tcW w:w="1134" w:type="dxa"/>
            <w:shd w:val="clear" w:color="auto" w:fill="auto"/>
          </w:tcPr>
          <w:p w:rsidR="00F26CE2" w:rsidRDefault="00F26CE2" w:rsidP="003654A5">
            <w:pPr>
              <w:rPr>
                <w:rFonts w:cs="Arial"/>
              </w:rPr>
            </w:pPr>
            <w:r>
              <w:rPr>
                <w:rFonts w:cs="Arial"/>
              </w:rPr>
              <w:t>545</w:t>
            </w:r>
          </w:p>
        </w:tc>
        <w:tc>
          <w:tcPr>
            <w:tcW w:w="1184" w:type="dxa"/>
            <w:shd w:val="clear" w:color="auto" w:fill="auto"/>
          </w:tcPr>
          <w:p w:rsidR="00F26CE2" w:rsidRDefault="00F26CE2" w:rsidP="003654A5">
            <w:pPr>
              <w:rPr>
                <w:rFonts w:cs="Arial"/>
              </w:rPr>
            </w:pPr>
            <w:r>
              <w:rPr>
                <w:rFonts w:cs="Arial"/>
              </w:rPr>
              <w:t>835</w:t>
            </w:r>
          </w:p>
        </w:tc>
      </w:tr>
    </w:tbl>
    <w:p w:rsidR="007B6E54" w:rsidRDefault="007B6E54">
      <w:pPr>
        <w:rPr>
          <w:rFonts w:cs="Arial"/>
          <w:b/>
        </w:rPr>
      </w:pPr>
    </w:p>
    <w:p w:rsidR="00CE66EC" w:rsidRPr="00A6682F" w:rsidRDefault="004430DB" w:rsidP="00A6682F">
      <w:pPr>
        <w:pStyle w:val="ListParagraph"/>
        <w:numPr>
          <w:ilvl w:val="0"/>
          <w:numId w:val="4"/>
        </w:numPr>
        <w:ind w:left="426" w:hanging="426"/>
        <w:rPr>
          <w:rFonts w:cs="Arial"/>
        </w:rPr>
      </w:pPr>
      <w:r>
        <w:rPr>
          <w:rFonts w:cs="Arial"/>
        </w:rPr>
        <w:t xml:space="preserve">The scheme will have a </w:t>
      </w:r>
      <w:r w:rsidR="00CE66EC" w:rsidRPr="00A6682F">
        <w:rPr>
          <w:rFonts w:cs="Arial"/>
        </w:rPr>
        <w:t xml:space="preserve">positive impact on waste management, residual waste minimisation and </w:t>
      </w:r>
      <w:proofErr w:type="spellStart"/>
      <w:r w:rsidR="00CE66EC" w:rsidRPr="00A6682F">
        <w:rPr>
          <w:rFonts w:cs="Arial"/>
        </w:rPr>
        <w:t>recyclate</w:t>
      </w:r>
      <w:proofErr w:type="spellEnd"/>
      <w:r w:rsidR="00CE66EC" w:rsidRPr="00A6682F">
        <w:rPr>
          <w:rFonts w:cs="Arial"/>
        </w:rPr>
        <w:t xml:space="preserve"> quality. Our communications campaign will provide renewed promotion of the waste hierarchy, promoting </w:t>
      </w:r>
      <w:proofErr w:type="gramStart"/>
      <w:r w:rsidR="00CE66EC" w:rsidRPr="00A6682F">
        <w:rPr>
          <w:rFonts w:cs="Arial"/>
        </w:rPr>
        <w:t>the reduce</w:t>
      </w:r>
      <w:proofErr w:type="gramEnd"/>
      <w:r w:rsidR="00CE66EC" w:rsidRPr="00A6682F">
        <w:rPr>
          <w:rFonts w:cs="Arial"/>
        </w:rPr>
        <w:t>, reuse, recycle principle. The propose</w:t>
      </w:r>
      <w:r w:rsidR="00DA08DA" w:rsidRPr="00A6682F">
        <w:rPr>
          <w:rFonts w:cs="Arial"/>
        </w:rPr>
        <w:t xml:space="preserve">d </w:t>
      </w:r>
      <w:r w:rsidR="00CE66EC" w:rsidRPr="00A6682F">
        <w:rPr>
          <w:rFonts w:cs="Arial"/>
        </w:rPr>
        <w:t xml:space="preserve">scheme is </w:t>
      </w:r>
      <w:r w:rsidR="00DA0E77" w:rsidRPr="00A6682F">
        <w:rPr>
          <w:rFonts w:cs="Arial"/>
        </w:rPr>
        <w:t>completely grant funded</w:t>
      </w:r>
      <w:r w:rsidR="00CE66EC" w:rsidRPr="00A6682F">
        <w:rPr>
          <w:rFonts w:cs="Arial"/>
        </w:rPr>
        <w:t xml:space="preserve">, and most importantly, allows all residents of the city the opportunity to engage in recycling and see benefits for both the local community and at an individual level, through the unique prize system. </w:t>
      </w:r>
    </w:p>
    <w:p w:rsidR="00DA08DA" w:rsidRPr="00CE66EC" w:rsidRDefault="00DA08DA">
      <w:pPr>
        <w:rPr>
          <w:rFonts w:cs="Arial"/>
        </w:rPr>
      </w:pPr>
    </w:p>
    <w:p w:rsidR="007B6E54" w:rsidRDefault="007B6E54">
      <w:pPr>
        <w:rPr>
          <w:rFonts w:cs="Arial"/>
          <w:b/>
        </w:rPr>
      </w:pPr>
      <w:r>
        <w:rPr>
          <w:rFonts w:cs="Arial"/>
          <w:b/>
        </w:rPr>
        <w:t xml:space="preserve">Level of Risk </w:t>
      </w:r>
    </w:p>
    <w:p w:rsidR="00DA2952" w:rsidRDefault="00CF52C5">
      <w:pPr>
        <w:rPr>
          <w:rFonts w:cs="Arial"/>
          <w:i/>
        </w:rPr>
      </w:pPr>
      <w:r w:rsidRPr="00CF52C5">
        <w:rPr>
          <w:rFonts w:cs="Arial"/>
        </w:rPr>
        <w:t>A Risk Assessment of the proposed scheme has been carried out and is set out in</w:t>
      </w:r>
      <w:r w:rsidR="002C5C6D">
        <w:rPr>
          <w:rFonts w:cs="Arial"/>
          <w:i/>
        </w:rPr>
        <w:t xml:space="preserve"> Appendix 1</w:t>
      </w:r>
      <w:r w:rsidRPr="00CF52C5">
        <w:rPr>
          <w:rFonts w:cs="Arial"/>
          <w:i/>
        </w:rPr>
        <w:t>.</w:t>
      </w:r>
    </w:p>
    <w:p w:rsidR="00CF52C5" w:rsidRPr="00527CCD" w:rsidRDefault="00CF52C5">
      <w:pPr>
        <w:rPr>
          <w:rFonts w:cs="Arial"/>
          <w:i/>
          <w:color w:val="FF0000"/>
        </w:rPr>
      </w:pPr>
    </w:p>
    <w:p w:rsidR="007C778C" w:rsidRDefault="007B6E54">
      <w:pPr>
        <w:rPr>
          <w:rFonts w:cs="Arial"/>
          <w:b/>
        </w:rPr>
      </w:pPr>
      <w:r w:rsidRPr="007B6E54">
        <w:rPr>
          <w:rFonts w:cs="Arial"/>
          <w:b/>
        </w:rPr>
        <w:t>Equalities Impact</w:t>
      </w:r>
    </w:p>
    <w:p w:rsidR="00F4367A" w:rsidRPr="00554D68" w:rsidRDefault="00CF52C5">
      <w:pPr>
        <w:rPr>
          <w:rFonts w:cs="Arial"/>
          <w:i/>
        </w:rPr>
      </w:pPr>
      <w:r>
        <w:rPr>
          <w:rFonts w:cs="Arial"/>
        </w:rPr>
        <w:t>An Equalities Impact Assessment of the proposed scheme has been carried out and is set out in</w:t>
      </w:r>
      <w:r>
        <w:rPr>
          <w:rFonts w:cs="Arial"/>
          <w:i/>
          <w:color w:val="FF0000"/>
        </w:rPr>
        <w:t xml:space="preserve"> </w:t>
      </w:r>
      <w:r w:rsidR="004900D7" w:rsidRPr="00554D68">
        <w:rPr>
          <w:rFonts w:cs="Arial"/>
          <w:i/>
        </w:rPr>
        <w:t>App</w:t>
      </w:r>
      <w:r w:rsidR="002C5C6D">
        <w:rPr>
          <w:rFonts w:cs="Arial"/>
          <w:i/>
        </w:rPr>
        <w:t>endix 2</w:t>
      </w:r>
      <w:r>
        <w:rPr>
          <w:rFonts w:cs="Arial"/>
          <w:i/>
        </w:rPr>
        <w:t>.</w:t>
      </w: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961169">
              <w:t xml:space="preserve">                Geoff Corps</w:t>
            </w:r>
          </w:p>
        </w:tc>
      </w:tr>
      <w:tr w:rsidR="00713675">
        <w:tc>
          <w:tcPr>
            <w:tcW w:w="8522" w:type="dxa"/>
          </w:tcPr>
          <w:p w:rsidR="00713675" w:rsidRDefault="00713675" w:rsidP="00855C66">
            <w:pPr>
              <w:tabs>
                <w:tab w:val="left" w:pos="720"/>
                <w:tab w:val="left" w:pos="1440"/>
                <w:tab w:val="left" w:pos="2160"/>
                <w:tab w:val="left" w:pos="2880"/>
              </w:tabs>
            </w:pPr>
            <w:r>
              <w:t>Job title</w:t>
            </w:r>
            <w:r w:rsidR="00961169">
              <w:t xml:space="preserve">             Cleaner Greener Services Manager</w:t>
            </w:r>
          </w:p>
        </w:tc>
      </w:tr>
      <w:tr w:rsidR="00713675">
        <w:tc>
          <w:tcPr>
            <w:tcW w:w="8522" w:type="dxa"/>
          </w:tcPr>
          <w:p w:rsidR="00713675" w:rsidRDefault="00713675" w:rsidP="00855C66">
            <w:pPr>
              <w:tabs>
                <w:tab w:val="left" w:pos="720"/>
                <w:tab w:val="left" w:pos="1440"/>
                <w:tab w:val="left" w:pos="2160"/>
                <w:tab w:val="left" w:pos="2880"/>
              </w:tabs>
            </w:pPr>
            <w:r>
              <w:t xml:space="preserve">Service Area </w:t>
            </w:r>
            <w:r w:rsidR="00961169">
              <w:t xml:space="preserve">    Direct Services, Recycling &amp; Refuse </w:t>
            </w:r>
          </w:p>
        </w:tc>
      </w:tr>
      <w:tr w:rsidR="00713675">
        <w:tc>
          <w:tcPr>
            <w:tcW w:w="8522" w:type="dxa"/>
          </w:tcPr>
          <w:p w:rsidR="00713675" w:rsidRDefault="00713675" w:rsidP="00961169">
            <w:pPr>
              <w:tabs>
                <w:tab w:val="left" w:pos="720"/>
                <w:tab w:val="left" w:pos="1440"/>
                <w:tab w:val="left" w:pos="2160"/>
                <w:tab w:val="left" w:pos="2880"/>
              </w:tabs>
              <w:rPr>
                <w:color w:val="0000FF"/>
                <w:u w:val="single"/>
              </w:rPr>
            </w:pPr>
            <w:r>
              <w:t xml:space="preserve">Tel:  01865 </w:t>
            </w:r>
            <w:r w:rsidR="00961169">
              <w:t>252917</w:t>
            </w:r>
            <w:r>
              <w:t xml:space="preserve">  e-mail:  </w:t>
            </w:r>
            <w:r w:rsidR="00961169">
              <w:t>gcorps@oxford.gov.uk</w:t>
            </w:r>
          </w:p>
        </w:tc>
      </w:tr>
    </w:tbl>
    <w:p w:rsidR="00F4367A" w:rsidRDefault="00F4367A" w:rsidP="007851AD">
      <w:pPr>
        <w:rPr>
          <w:b/>
          <w:bCs/>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39" w:rsidRDefault="001B1539">
      <w:r>
        <w:separator/>
      </w:r>
    </w:p>
  </w:endnote>
  <w:endnote w:type="continuationSeparator" w:id="0">
    <w:p w:rsidR="001B1539" w:rsidRDefault="001B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39" w:rsidRDefault="001B1539">
      <w:r>
        <w:separator/>
      </w:r>
    </w:p>
  </w:footnote>
  <w:footnote w:type="continuationSeparator" w:id="0">
    <w:p w:rsidR="001B1539" w:rsidRDefault="001B1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26A7"/>
    <w:multiLevelType w:val="hybridMultilevel"/>
    <w:tmpl w:val="144C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6F486A"/>
    <w:multiLevelType w:val="hybridMultilevel"/>
    <w:tmpl w:val="C070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21259C"/>
    <w:multiLevelType w:val="hybridMultilevel"/>
    <w:tmpl w:val="C6206C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637D7"/>
    <w:rsid w:val="000C3928"/>
    <w:rsid w:val="000D01CC"/>
    <w:rsid w:val="000F37FF"/>
    <w:rsid w:val="001B1539"/>
    <w:rsid w:val="002109EA"/>
    <w:rsid w:val="00251B2F"/>
    <w:rsid w:val="00284899"/>
    <w:rsid w:val="002C5C6D"/>
    <w:rsid w:val="002E0741"/>
    <w:rsid w:val="003654A5"/>
    <w:rsid w:val="004430DB"/>
    <w:rsid w:val="00465EAF"/>
    <w:rsid w:val="004900D7"/>
    <w:rsid w:val="00515D35"/>
    <w:rsid w:val="0052634D"/>
    <w:rsid w:val="00527CCD"/>
    <w:rsid w:val="00554D68"/>
    <w:rsid w:val="005A0E75"/>
    <w:rsid w:val="005D7848"/>
    <w:rsid w:val="00623C2F"/>
    <w:rsid w:val="006E0D0C"/>
    <w:rsid w:val="006E3B55"/>
    <w:rsid w:val="006F416B"/>
    <w:rsid w:val="00713675"/>
    <w:rsid w:val="0073141A"/>
    <w:rsid w:val="007851AD"/>
    <w:rsid w:val="007B6E54"/>
    <w:rsid w:val="007C778C"/>
    <w:rsid w:val="0084791D"/>
    <w:rsid w:val="00852A3D"/>
    <w:rsid w:val="00855C66"/>
    <w:rsid w:val="008D3DDB"/>
    <w:rsid w:val="00943F30"/>
    <w:rsid w:val="00961169"/>
    <w:rsid w:val="00971689"/>
    <w:rsid w:val="00973E90"/>
    <w:rsid w:val="00984C89"/>
    <w:rsid w:val="00A05968"/>
    <w:rsid w:val="00A6682F"/>
    <w:rsid w:val="00A92D8F"/>
    <w:rsid w:val="00AD3292"/>
    <w:rsid w:val="00AE5AB8"/>
    <w:rsid w:val="00B16AF1"/>
    <w:rsid w:val="00B51A0B"/>
    <w:rsid w:val="00BD1587"/>
    <w:rsid w:val="00C2692F"/>
    <w:rsid w:val="00CA3315"/>
    <w:rsid w:val="00CC3662"/>
    <w:rsid w:val="00CE66EC"/>
    <w:rsid w:val="00CF52C5"/>
    <w:rsid w:val="00D377C9"/>
    <w:rsid w:val="00D40859"/>
    <w:rsid w:val="00DA08DA"/>
    <w:rsid w:val="00DA0E77"/>
    <w:rsid w:val="00DA2952"/>
    <w:rsid w:val="00DA72F1"/>
    <w:rsid w:val="00E01F42"/>
    <w:rsid w:val="00E376C1"/>
    <w:rsid w:val="00EA0DB1"/>
    <w:rsid w:val="00EA2FDD"/>
    <w:rsid w:val="00F26CE2"/>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5D7848"/>
    <w:pPr>
      <w:ind w:left="720"/>
      <w:contextualSpacing/>
    </w:pPr>
  </w:style>
  <w:style w:type="table" w:styleId="TableGrid">
    <w:name w:val="Table Grid"/>
    <w:basedOn w:val="TableNormal"/>
    <w:rsid w:val="006E0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5D7848"/>
    <w:pPr>
      <w:ind w:left="720"/>
      <w:contextualSpacing/>
    </w:pPr>
  </w:style>
  <w:style w:type="table" w:styleId="TableGrid">
    <w:name w:val="Table Grid"/>
    <w:basedOn w:val="TableNormal"/>
    <w:rsid w:val="006E0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cweb/intranet/documents/dclg-application"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7E9C-07DA-46C7-8F8E-8B28D9CA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F3C57A24.dotm</Template>
  <TotalTime>38</TotalTime>
  <Pages>4</Pages>
  <Words>1161</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7</cp:revision>
  <cp:lastPrinted>2015-04-17T12:54:00Z</cp:lastPrinted>
  <dcterms:created xsi:type="dcterms:W3CDTF">2015-04-27T14:38:00Z</dcterms:created>
  <dcterms:modified xsi:type="dcterms:W3CDTF">2015-06-03T13:56:00Z</dcterms:modified>
</cp:coreProperties>
</file>